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F0" w:rsidRDefault="006A69F0" w:rsidP="006A6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9F0">
        <w:rPr>
          <w:rFonts w:ascii="Times New Roman" w:hAnsi="Times New Roman" w:cs="Times New Roman"/>
          <w:sz w:val="28"/>
          <w:szCs w:val="28"/>
        </w:rPr>
        <w:t>ФЕДЕРАЛЬНАЯ НАЛОГОВАЯ СЛУЖБА</w:t>
      </w:r>
    </w:p>
    <w:p w:rsidR="006A69F0" w:rsidRDefault="006A69F0" w:rsidP="006A6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9F0">
        <w:rPr>
          <w:rFonts w:ascii="Times New Roman" w:hAnsi="Times New Roman" w:cs="Times New Roman"/>
          <w:sz w:val="28"/>
          <w:szCs w:val="28"/>
        </w:rPr>
        <w:t>ПИСЬМО</w:t>
      </w:r>
    </w:p>
    <w:p w:rsidR="006A69F0" w:rsidRDefault="006A69F0" w:rsidP="006A6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9F0">
        <w:rPr>
          <w:rFonts w:ascii="Times New Roman" w:hAnsi="Times New Roman" w:cs="Times New Roman"/>
          <w:sz w:val="28"/>
          <w:szCs w:val="28"/>
        </w:rPr>
        <w:t>от 28 июля 2017 г. N БС-4-11/14903@</w:t>
      </w:r>
    </w:p>
    <w:p w:rsidR="006A69F0" w:rsidRDefault="006A69F0" w:rsidP="006A69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9F0">
        <w:rPr>
          <w:rFonts w:ascii="Times New Roman" w:hAnsi="Times New Roman" w:cs="Times New Roman"/>
          <w:sz w:val="28"/>
          <w:szCs w:val="28"/>
        </w:rPr>
        <w:t xml:space="preserve">Федеральная налоговая служба направляет для сведения и использования в работе письмо Департамента налоговой и таможенной политики Министерства финансов Российской Федерации от 18.07.2017 N 03-04-07/45582 по вопросу обложения налогом на доходы физических лиц доходов арбитражного управляющего. </w:t>
      </w:r>
    </w:p>
    <w:p w:rsidR="006A69F0" w:rsidRDefault="006A69F0" w:rsidP="006A69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9F0">
        <w:rPr>
          <w:rFonts w:ascii="Times New Roman" w:hAnsi="Times New Roman" w:cs="Times New Roman"/>
          <w:sz w:val="28"/>
          <w:szCs w:val="28"/>
        </w:rPr>
        <w:t xml:space="preserve">Доведите указанное письмо до нижестоящих налоговых органов. </w:t>
      </w:r>
    </w:p>
    <w:p w:rsidR="006A69F0" w:rsidRPr="006A69F0" w:rsidRDefault="006A69F0" w:rsidP="006A69F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A6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6A69F0">
        <w:rPr>
          <w:rFonts w:ascii="Times New Roman" w:hAnsi="Times New Roman" w:cs="Times New Roman"/>
          <w:sz w:val="28"/>
          <w:szCs w:val="28"/>
        </w:rPr>
        <w:t xml:space="preserve">Действительный государственный </w:t>
      </w:r>
      <w:r w:rsidRPr="006A69F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A69F0" w:rsidRPr="006A69F0" w:rsidRDefault="006A69F0" w:rsidP="006A69F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A6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A69F0">
        <w:rPr>
          <w:rFonts w:ascii="Times New Roman" w:hAnsi="Times New Roman" w:cs="Times New Roman"/>
          <w:sz w:val="28"/>
          <w:szCs w:val="28"/>
        </w:rPr>
        <w:t xml:space="preserve">советник Российской Федерации </w:t>
      </w:r>
      <w:r w:rsidRPr="006A69F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A69F0" w:rsidRDefault="006A69F0" w:rsidP="006A69F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A6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gramStart"/>
      <w:r w:rsidRPr="006A69F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9F0"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 w:rsidRPr="006A6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9F0" w:rsidRDefault="006A69F0" w:rsidP="006A69F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</w:t>
      </w:r>
      <w:r w:rsidRPr="006A69F0">
        <w:rPr>
          <w:rFonts w:ascii="Times New Roman" w:hAnsi="Times New Roman" w:cs="Times New Roman"/>
          <w:sz w:val="28"/>
          <w:szCs w:val="28"/>
        </w:rPr>
        <w:t xml:space="preserve">С.Л.БОНДАРЧУК </w:t>
      </w:r>
    </w:p>
    <w:p w:rsidR="006A69F0" w:rsidRDefault="006A69F0" w:rsidP="006A69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9F0">
        <w:rPr>
          <w:rFonts w:ascii="Times New Roman" w:hAnsi="Times New Roman" w:cs="Times New Roman"/>
          <w:sz w:val="28"/>
          <w:szCs w:val="28"/>
        </w:rPr>
        <w:t xml:space="preserve">МИНИСТЕРСТВО ФИНАНСОВ РОССИЙСКОЙ ФЕДЕРАЦИИ </w:t>
      </w:r>
    </w:p>
    <w:p w:rsidR="006A69F0" w:rsidRDefault="006A69F0" w:rsidP="006A69F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A69F0">
        <w:rPr>
          <w:rFonts w:ascii="Times New Roman" w:hAnsi="Times New Roman" w:cs="Times New Roman"/>
          <w:sz w:val="28"/>
          <w:szCs w:val="28"/>
        </w:rPr>
        <w:t>ПИСЬМО</w:t>
      </w:r>
    </w:p>
    <w:p w:rsidR="006A69F0" w:rsidRDefault="006A69F0" w:rsidP="006A69F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A69F0">
        <w:rPr>
          <w:rFonts w:ascii="Times New Roman" w:hAnsi="Times New Roman" w:cs="Times New Roman"/>
          <w:sz w:val="28"/>
          <w:szCs w:val="28"/>
        </w:rPr>
        <w:t>от 18 июля 2017 г. N 03-04-07/45582</w:t>
      </w:r>
    </w:p>
    <w:p w:rsidR="006A69F0" w:rsidRDefault="006A69F0" w:rsidP="006A69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9F0" w:rsidRDefault="006A69F0" w:rsidP="006A69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69F0">
        <w:rPr>
          <w:rFonts w:ascii="Times New Roman" w:hAnsi="Times New Roman" w:cs="Times New Roman"/>
          <w:sz w:val="28"/>
          <w:szCs w:val="28"/>
        </w:rPr>
        <w:t xml:space="preserve">Департамент налоговой и таможенной политики рассмотрел письмо по вопросу обложения налогом на доходы физических лиц доходов арбитражного управляющего и сообщает следующее. </w:t>
      </w:r>
    </w:p>
    <w:p w:rsidR="006A69F0" w:rsidRDefault="006A69F0" w:rsidP="006A69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9F0">
        <w:rPr>
          <w:rFonts w:ascii="Times New Roman" w:hAnsi="Times New Roman" w:cs="Times New Roman"/>
          <w:sz w:val="28"/>
          <w:szCs w:val="28"/>
        </w:rPr>
        <w:t>Согласно пункту 1 статьи 20 Федерального закона от 26.10.2002 N 127-ФЗ "О несостоятельности (банкротстве)</w:t>
      </w:r>
      <w:proofErr w:type="gramStart"/>
      <w:r w:rsidRPr="006A69F0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6A69F0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26.10.2002 N 127-ФЗ арбитражный управляющий является субъектом профессиональной деятельности и осуществляет профессиональную деятельность, регулируемую указанным законом, занимаясь частной практикой. </w:t>
      </w:r>
    </w:p>
    <w:p w:rsidR="006A69F0" w:rsidRDefault="006A69F0" w:rsidP="006A69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9F0">
        <w:rPr>
          <w:rFonts w:ascii="Times New Roman" w:hAnsi="Times New Roman" w:cs="Times New Roman"/>
          <w:sz w:val="28"/>
          <w:szCs w:val="28"/>
        </w:rPr>
        <w:t xml:space="preserve">Согласно пункту 1 статьи 206 Федерального закона от 26.10.2002 N 127-ФЗ арбитражный управляющий имеет право на вознаграждение в деле о банкротстве, а также на возмещение в полном объеме расходов, фактически понесенных им при исполнении возложенных на него обязанностей в деле о банкротстве. </w:t>
      </w:r>
    </w:p>
    <w:p w:rsidR="006A69F0" w:rsidRDefault="006A69F0" w:rsidP="006A69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9F0">
        <w:rPr>
          <w:rFonts w:ascii="Times New Roman" w:hAnsi="Times New Roman" w:cs="Times New Roman"/>
          <w:sz w:val="28"/>
          <w:szCs w:val="28"/>
        </w:rPr>
        <w:t xml:space="preserve">Суммы вознаграждений арбитражного управляющего в деле о банкротстве, а также суммы возмещения фактически понесенных арбитражным управляющим расходов в связи с исполнением обязанностей в деле о банкротстве, являются доходами арбитражного управляющего, полученными от деятельности в качестве арбитражного управляющего, и </w:t>
      </w:r>
      <w:r w:rsidRPr="006A69F0">
        <w:rPr>
          <w:rFonts w:ascii="Times New Roman" w:hAnsi="Times New Roman" w:cs="Times New Roman"/>
          <w:sz w:val="28"/>
          <w:szCs w:val="28"/>
        </w:rPr>
        <w:lastRenderedPageBreak/>
        <w:t xml:space="preserve">подлежат обложению налогом на доходы физических лиц в порядке, установленном главой 23 "Налог на доходы физических лиц" Кодекса. </w:t>
      </w:r>
    </w:p>
    <w:p w:rsidR="006A69F0" w:rsidRDefault="006A69F0" w:rsidP="006A69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9F0">
        <w:rPr>
          <w:rFonts w:ascii="Times New Roman" w:hAnsi="Times New Roman" w:cs="Times New Roman"/>
          <w:sz w:val="28"/>
          <w:szCs w:val="28"/>
        </w:rPr>
        <w:t>Вместе с этим, в соответствии со статьей 221 Кодекса при исчислении налоговой базы лица, занимающиеся в установленном действующим законодательством порядке частной практикой, имеют право на получение профессиональных налоговых вычетов в сумме фактиче</w:t>
      </w:r>
      <w:r>
        <w:rPr>
          <w:rFonts w:ascii="Times New Roman" w:hAnsi="Times New Roman" w:cs="Times New Roman"/>
          <w:sz w:val="28"/>
          <w:szCs w:val="28"/>
        </w:rPr>
        <w:t>ски</w:t>
      </w:r>
      <w:r w:rsidRPr="006A69F0">
        <w:rPr>
          <w:rFonts w:ascii="Times New Roman" w:hAnsi="Times New Roman" w:cs="Times New Roman"/>
          <w:sz w:val="28"/>
          <w:szCs w:val="28"/>
        </w:rPr>
        <w:t xml:space="preserve"> произведенных ими и документально подтвержденных расходов, непосредственно связанных с извлечением доходов. При этом состав указанных расходов, принимаемых к вычету, определяется налогоплательщиком самостоятельно в порядке, аналогичном порядку определения расходов для целей налогообложения, установленному главой 25 "Налог на прибыль организаций" Кодекса. </w:t>
      </w:r>
    </w:p>
    <w:p w:rsidR="006A69F0" w:rsidRDefault="006A69F0" w:rsidP="006A69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9F0">
        <w:rPr>
          <w:rFonts w:ascii="Times New Roman" w:hAnsi="Times New Roman" w:cs="Times New Roman"/>
          <w:sz w:val="28"/>
          <w:szCs w:val="28"/>
        </w:rPr>
        <w:t xml:space="preserve">Таким образом, арбитражный управляющий при определении налоговой базы по налогу на доходы физических лиц вправе уменьшить сумму доходов, полученную от осуществления деятельности в качестве арбитражного управляющего в деле о банкротстве, на профессиональный налоговый вычет в сумме расходов, фактически понесенных им при исполнении возложенных на него обязанностей в указанном деле о банкротстве. </w:t>
      </w:r>
    </w:p>
    <w:p w:rsidR="006A69F0" w:rsidRDefault="006A69F0" w:rsidP="006A69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9F0">
        <w:rPr>
          <w:rFonts w:ascii="Times New Roman" w:hAnsi="Times New Roman" w:cs="Times New Roman"/>
          <w:sz w:val="28"/>
          <w:szCs w:val="28"/>
        </w:rPr>
        <w:t xml:space="preserve">Пунктом 1 статьи 252 главы 25 "Налог на прибыль организаций" Кодекса определено, что расходами признаются обоснованные и документально подтвержденные затраты (а в случаях, предусмотренных статьей 265 Кодекса, убытки), осуществленные (понесенные) налогоплательщиком. </w:t>
      </w:r>
    </w:p>
    <w:p w:rsidR="006A69F0" w:rsidRDefault="006A69F0" w:rsidP="006A69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9F0">
        <w:rPr>
          <w:rFonts w:ascii="Times New Roman" w:hAnsi="Times New Roman" w:cs="Times New Roman"/>
          <w:sz w:val="28"/>
          <w:szCs w:val="28"/>
        </w:rPr>
        <w:t xml:space="preserve">Под обоснованными расходами понимаются экономически оправданные затраты, оценка которых выражена в денежной форме. </w:t>
      </w:r>
    </w:p>
    <w:p w:rsidR="006A69F0" w:rsidRDefault="006A69F0" w:rsidP="006A69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9F0">
        <w:rPr>
          <w:rFonts w:ascii="Times New Roman" w:hAnsi="Times New Roman" w:cs="Times New Roman"/>
          <w:sz w:val="28"/>
          <w:szCs w:val="28"/>
        </w:rPr>
        <w:t xml:space="preserve">Под документально подтвержденными расходами понимаются затраты, подтвержденные документами, оформленными в соответствии с законодательством Российской Федерации, либо документами, оформленными в соответствии с обычаями делового оборота, применяемыми в иностранном государстве, на территории которого были произведены соответствующие расходы, и (или) документами, косвенно подтверждающими произведенные расходы (в том числе таможенной декларацией, приказом о командировке, проездными документами, отчетом о выполненной работе в соответствии с договором). Расходами признаются любые затраты при условии, что они произведены для осуществления деятельности, направленной на получение дохода. </w:t>
      </w:r>
    </w:p>
    <w:p w:rsidR="006A69F0" w:rsidRDefault="006A69F0" w:rsidP="006A69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9F0">
        <w:rPr>
          <w:rFonts w:ascii="Times New Roman" w:hAnsi="Times New Roman" w:cs="Times New Roman"/>
          <w:sz w:val="28"/>
          <w:szCs w:val="28"/>
        </w:rPr>
        <w:t xml:space="preserve">Таким образом, фактически произведенные и документально подтвержденные расходы могут быть включены арбитражным управляющим в состав профессиональных налоговых вычетов только в случаях, когда такие расходы понесены в целях осуществления деятельности в качестве арбитражного управляющего. </w:t>
      </w:r>
    </w:p>
    <w:p w:rsidR="006A69F0" w:rsidRDefault="006A69F0" w:rsidP="006A69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9F0">
        <w:rPr>
          <w:rFonts w:ascii="Times New Roman" w:hAnsi="Times New Roman" w:cs="Times New Roman"/>
          <w:sz w:val="28"/>
          <w:szCs w:val="28"/>
        </w:rPr>
        <w:t xml:space="preserve">С учетом изложенного, расходы арбитражного управляющего на приобретение личного автомобиля, а также затраты на ОСАГО и КАСКО указанного автомобиля сами по себе не могут считаться расходами, </w:t>
      </w:r>
      <w:r w:rsidRPr="006A69F0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связанными с исполнением обязанностей, возложенных на арбитражного управляющего в деле о банкротстве. </w:t>
      </w:r>
    </w:p>
    <w:p w:rsidR="006A69F0" w:rsidRDefault="006A69F0" w:rsidP="006A69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9F0">
        <w:rPr>
          <w:rFonts w:ascii="Times New Roman" w:hAnsi="Times New Roman" w:cs="Times New Roman"/>
          <w:sz w:val="28"/>
          <w:szCs w:val="28"/>
        </w:rPr>
        <w:t xml:space="preserve">Соответственно, указанные расходы не могут включаться арбитражным управляющим в состав профессионального налогового вычета по налогу на доходы физических лиц. </w:t>
      </w:r>
    </w:p>
    <w:p w:rsidR="006A69F0" w:rsidRDefault="006A69F0" w:rsidP="006A69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9F0">
        <w:rPr>
          <w:rFonts w:ascii="Times New Roman" w:hAnsi="Times New Roman" w:cs="Times New Roman"/>
          <w:sz w:val="28"/>
          <w:szCs w:val="28"/>
        </w:rPr>
        <w:t xml:space="preserve">Вместе с этим, если какие-либо расходы арбитражного управляющего, возникающие в связи с использованием его личного автомобиля, непосредственно связаны с исполнением им обязанностей в деле о банкротстве, то при наличии документального подтверждения их размера и осуществления в указанных целях они могут быть учтены в составе профессионального налогового вычета по налогу на доходы физических лиц. </w:t>
      </w:r>
    </w:p>
    <w:p w:rsidR="006A69F0" w:rsidRDefault="006A69F0" w:rsidP="006A69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44FE" w:rsidRPr="006A69F0" w:rsidRDefault="006A69F0" w:rsidP="006A69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</w:t>
      </w:r>
      <w:r w:rsidRPr="006A69F0">
        <w:rPr>
          <w:rFonts w:ascii="Times New Roman" w:hAnsi="Times New Roman" w:cs="Times New Roman"/>
          <w:sz w:val="28"/>
          <w:szCs w:val="28"/>
        </w:rPr>
        <w:t>Директор Департамента А.В.САЗАНОВ</w:t>
      </w:r>
    </w:p>
    <w:sectPr w:rsidR="008444FE" w:rsidRPr="006A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F0"/>
    <w:rsid w:val="006A69F0"/>
    <w:rsid w:val="0084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44B72-EA3D-4F24-910F-1FE748F2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Фитисов Виталий Ярославович</dc:creator>
  <cp:keywords/>
  <dc:description/>
  <cp:lastModifiedBy>Фитисов Виталий Ярославович</cp:lastModifiedBy>
  <cp:revision>1</cp:revision>
  <dcterms:created xsi:type="dcterms:W3CDTF">2017-08-07T14:07:00Z</dcterms:created>
  <dcterms:modified xsi:type="dcterms:W3CDTF">2017-08-07T14:17:00Z</dcterms:modified>
</cp:coreProperties>
</file>