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72" w:rsidRPr="007479A0" w:rsidRDefault="007479A0" w:rsidP="007479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7479A0">
        <w:rPr>
          <w:rFonts w:ascii="Times New Roman" w:eastAsiaTheme="minorHAnsi" w:hAnsi="Times New Roman"/>
          <w:sz w:val="24"/>
          <w:szCs w:val="24"/>
        </w:rPr>
        <w:t>ЗАКЛЮЧЕНИЕ О НАЛИЧИИ ИЛИ ОБ ОТСУТСТВИИ ОСНОВАНИЙ ДЛЯ ОСПАРИВАНИЯ СДЕЛОК ДОЛЖНИКА</w:t>
      </w:r>
    </w:p>
    <w:p w:rsidR="00EE7472" w:rsidRDefault="00EE7472" w:rsidP="00732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</w:rPr>
      </w:pPr>
    </w:p>
    <w:p w:rsidR="00EE7472" w:rsidRPr="00E070C8" w:rsidRDefault="00EE7472" w:rsidP="004D3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E7472"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7321FF">
        <w:rPr>
          <w:rFonts w:ascii="Times New Roman" w:eastAsiaTheme="minorHAnsi" w:hAnsi="Times New Roman"/>
          <w:sz w:val="28"/>
          <w:szCs w:val="28"/>
        </w:rPr>
        <w:t>п. 1 ст. 61.1</w:t>
      </w:r>
      <w:r w:rsidRPr="00E070C8">
        <w:rPr>
          <w:rFonts w:ascii="Times New Roman" w:eastAsiaTheme="minorHAnsi" w:hAnsi="Times New Roman"/>
          <w:sz w:val="28"/>
          <w:szCs w:val="28"/>
        </w:rPr>
        <w:t xml:space="preserve"> 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>Федерал</w:t>
      </w:r>
      <w:r w:rsidR="007321FF">
        <w:rPr>
          <w:rFonts w:ascii="Times New Roman" w:eastAsiaTheme="minorHAnsi" w:hAnsi="Times New Roman"/>
          <w:sz w:val="28"/>
          <w:szCs w:val="28"/>
        </w:rPr>
        <w:t>ьного закона от 26.10.2002 №</w:t>
      </w:r>
      <w:r w:rsidR="00212A34">
        <w:rPr>
          <w:rFonts w:ascii="Times New Roman" w:eastAsiaTheme="minorHAnsi" w:hAnsi="Times New Roman"/>
          <w:sz w:val="28"/>
          <w:szCs w:val="28"/>
        </w:rPr>
        <w:t xml:space="preserve"> 127-ФЗ «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О </w:t>
      </w:r>
      <w:r w:rsidR="00212A34">
        <w:rPr>
          <w:rFonts w:ascii="Times New Roman" w:eastAsiaTheme="minorHAnsi" w:hAnsi="Times New Roman"/>
          <w:sz w:val="28"/>
          <w:szCs w:val="28"/>
        </w:rPr>
        <w:t>несостоятельности (банкротстве)»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 (далее - Закон о банкротстве) </w:t>
      </w:r>
      <w:r w:rsidRPr="00EE7472">
        <w:rPr>
          <w:rFonts w:ascii="Times New Roman" w:eastAsiaTheme="minorHAnsi" w:hAnsi="Times New Roman"/>
          <w:sz w:val="28"/>
          <w:szCs w:val="28"/>
        </w:rPr>
        <w:t xml:space="preserve"> сделки, совершенные должником или другими лицами за счет должника, могут быть признаны недействительными в соответствии с Гражданским </w:t>
      </w:r>
      <w:r w:rsidR="007321FF">
        <w:rPr>
          <w:rFonts w:ascii="Times New Roman" w:eastAsiaTheme="minorHAnsi" w:hAnsi="Times New Roman"/>
          <w:sz w:val="28"/>
          <w:szCs w:val="28"/>
        </w:rPr>
        <w:t>кодексом</w:t>
      </w:r>
      <w:r w:rsidRPr="00EE7472">
        <w:rPr>
          <w:rFonts w:ascii="Times New Roman" w:eastAsiaTheme="minorHAnsi" w:hAnsi="Times New Roman"/>
          <w:sz w:val="28"/>
          <w:szCs w:val="28"/>
        </w:rPr>
        <w:t xml:space="preserve"> РФ, а также по основаниям и в порядке, которые указаны </w:t>
      </w:r>
      <w:r w:rsidR="00E070C8" w:rsidRPr="00E070C8">
        <w:rPr>
          <w:rFonts w:ascii="Times New Roman" w:eastAsiaTheme="minorHAnsi" w:hAnsi="Times New Roman"/>
          <w:sz w:val="28"/>
          <w:szCs w:val="28"/>
        </w:rPr>
        <w:t>в Законе</w:t>
      </w:r>
      <w:r w:rsidRPr="00E070C8">
        <w:rPr>
          <w:rFonts w:ascii="Times New Roman" w:eastAsiaTheme="minorHAnsi" w:hAnsi="Times New Roman"/>
          <w:sz w:val="28"/>
          <w:szCs w:val="28"/>
        </w:rPr>
        <w:t xml:space="preserve"> о банкротстве</w:t>
      </w:r>
      <w:r w:rsidRPr="00EE7472">
        <w:rPr>
          <w:rFonts w:ascii="Times New Roman" w:eastAsiaTheme="minorHAnsi" w:hAnsi="Times New Roman"/>
          <w:sz w:val="28"/>
          <w:szCs w:val="28"/>
        </w:rPr>
        <w:t>.</w:t>
      </w:r>
    </w:p>
    <w:p w:rsidR="00732D59" w:rsidRPr="00732D59" w:rsidRDefault="00732D59" w:rsidP="00EE74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D59">
        <w:rPr>
          <w:rFonts w:ascii="Times New Roman" w:hAnsi="Times New Roman" w:cs="Times New Roman"/>
          <w:sz w:val="28"/>
          <w:szCs w:val="28"/>
        </w:rPr>
        <w:t xml:space="preserve">Закон о банкротстве предусматривает возможность оспаривания по специальным основаниям двух видов оспоримых сделок - подозрительных </w:t>
      </w:r>
      <w:r w:rsidR="00721F50">
        <w:rPr>
          <w:rFonts w:ascii="Times New Roman" w:hAnsi="Times New Roman" w:cs="Times New Roman"/>
          <w:sz w:val="28"/>
          <w:szCs w:val="28"/>
        </w:rPr>
        <w:t>(ст.61.2</w:t>
      </w:r>
      <w:r w:rsidR="00721F50" w:rsidRPr="00E070C8">
        <w:rPr>
          <w:rFonts w:ascii="Times New Roman" w:hAnsi="Times New Roman" w:cs="Times New Roman"/>
          <w:sz w:val="28"/>
          <w:szCs w:val="28"/>
        </w:rPr>
        <w:t>)</w:t>
      </w:r>
      <w:r w:rsidRPr="00732D59">
        <w:rPr>
          <w:rFonts w:ascii="Times New Roman" w:hAnsi="Times New Roman" w:cs="Times New Roman"/>
          <w:sz w:val="28"/>
          <w:szCs w:val="28"/>
        </w:rPr>
        <w:t xml:space="preserve"> и с предпочтением </w:t>
      </w:r>
      <w:r w:rsidR="00721F50">
        <w:rPr>
          <w:rFonts w:ascii="Times New Roman" w:hAnsi="Times New Roman" w:cs="Times New Roman"/>
          <w:sz w:val="28"/>
          <w:szCs w:val="28"/>
        </w:rPr>
        <w:t>(ст.61.3</w:t>
      </w:r>
      <w:r w:rsidR="00721F50" w:rsidRPr="00721F50">
        <w:rPr>
          <w:rFonts w:ascii="Times New Roman" w:hAnsi="Times New Roman" w:cs="Times New Roman"/>
          <w:sz w:val="28"/>
          <w:szCs w:val="28"/>
        </w:rPr>
        <w:t>)</w:t>
      </w:r>
      <w:r w:rsidR="00EE7472" w:rsidRPr="00E070C8">
        <w:rPr>
          <w:rFonts w:ascii="Times New Roman" w:hAnsi="Times New Roman" w:cs="Times New Roman"/>
          <w:sz w:val="28"/>
          <w:szCs w:val="28"/>
        </w:rPr>
        <w:t>. В постановлении</w:t>
      </w:r>
      <w:r w:rsidRPr="00732D59">
        <w:rPr>
          <w:rFonts w:ascii="Times New Roman" w:hAnsi="Times New Roman" w:cs="Times New Roman"/>
          <w:sz w:val="28"/>
          <w:szCs w:val="28"/>
        </w:rPr>
        <w:t xml:space="preserve"> Пле</w:t>
      </w:r>
      <w:r w:rsidR="007321FF">
        <w:rPr>
          <w:rFonts w:ascii="Times New Roman" w:hAnsi="Times New Roman" w:cs="Times New Roman"/>
          <w:sz w:val="28"/>
          <w:szCs w:val="28"/>
        </w:rPr>
        <w:t>нума ВАС РФ     № 63</w:t>
      </w:r>
      <w:r w:rsidR="00246B90">
        <w:rPr>
          <w:rFonts w:ascii="Times New Roman" w:hAnsi="Times New Roman" w:cs="Times New Roman"/>
          <w:sz w:val="28"/>
          <w:szCs w:val="28"/>
        </w:rPr>
        <w:t xml:space="preserve">  «</w:t>
      </w:r>
      <w:r w:rsidR="00EE7472" w:rsidRPr="00E070C8">
        <w:rPr>
          <w:rFonts w:ascii="Times New Roman" w:hAnsi="Times New Roman" w:cs="Times New Roman"/>
          <w:sz w:val="28"/>
          <w:szCs w:val="28"/>
        </w:rPr>
        <w:t>О некоторых вопросах, связанных с применением г</w:t>
      </w:r>
      <w:r w:rsidR="00246B90">
        <w:rPr>
          <w:rFonts w:ascii="Times New Roman" w:hAnsi="Times New Roman" w:cs="Times New Roman"/>
          <w:sz w:val="28"/>
          <w:szCs w:val="28"/>
        </w:rPr>
        <w:t>лавы III.1 Федерального закона «</w:t>
      </w:r>
      <w:r w:rsidR="00EE7472" w:rsidRPr="00E070C8">
        <w:rPr>
          <w:rFonts w:ascii="Times New Roman" w:hAnsi="Times New Roman" w:cs="Times New Roman"/>
          <w:sz w:val="28"/>
          <w:szCs w:val="28"/>
        </w:rPr>
        <w:t xml:space="preserve">О </w:t>
      </w:r>
      <w:r w:rsidR="00246B90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="00EE7472" w:rsidRPr="00E070C8">
        <w:rPr>
          <w:rFonts w:ascii="Times New Roman" w:hAnsi="Times New Roman" w:cs="Times New Roman"/>
          <w:sz w:val="28"/>
          <w:szCs w:val="28"/>
        </w:rPr>
        <w:t xml:space="preserve"> </w:t>
      </w:r>
      <w:r w:rsidRPr="00732D59">
        <w:rPr>
          <w:rFonts w:ascii="Times New Roman" w:hAnsi="Times New Roman" w:cs="Times New Roman"/>
          <w:sz w:val="28"/>
          <w:szCs w:val="28"/>
        </w:rPr>
        <w:t>приведен перечень сделок, которые могут быть оспорены в рамках дела о несостоятельности (банкротстве).</w:t>
      </w:r>
    </w:p>
    <w:p w:rsidR="004D35BD" w:rsidRPr="00E070C8" w:rsidRDefault="004D35BD" w:rsidP="004D35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5B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E2C89">
        <w:rPr>
          <w:rFonts w:ascii="Times New Roman" w:hAnsi="Times New Roman" w:cs="Times New Roman"/>
          <w:sz w:val="28"/>
          <w:szCs w:val="28"/>
        </w:rPr>
        <w:t>п.2 ст.61.4</w:t>
      </w:r>
      <w:r w:rsidR="00D95E81">
        <w:rPr>
          <w:rFonts w:ascii="Times New Roman" w:hAnsi="Times New Roman" w:cs="Times New Roman"/>
          <w:sz w:val="28"/>
          <w:szCs w:val="28"/>
        </w:rPr>
        <w:t xml:space="preserve"> </w:t>
      </w:r>
      <w:r w:rsidRPr="004D35BD">
        <w:rPr>
          <w:rFonts w:ascii="Times New Roman" w:hAnsi="Times New Roman" w:cs="Times New Roman"/>
          <w:sz w:val="28"/>
          <w:szCs w:val="28"/>
        </w:rPr>
        <w:t>Закон</w:t>
      </w:r>
      <w:r w:rsidR="007321FF">
        <w:rPr>
          <w:rFonts w:ascii="Times New Roman" w:hAnsi="Times New Roman" w:cs="Times New Roman"/>
          <w:sz w:val="28"/>
          <w:szCs w:val="28"/>
        </w:rPr>
        <w:t>а о банкротстве</w:t>
      </w:r>
      <w:r w:rsidRPr="004D35BD">
        <w:rPr>
          <w:rFonts w:ascii="Times New Roman" w:hAnsi="Times New Roman" w:cs="Times New Roman"/>
          <w:sz w:val="28"/>
          <w:szCs w:val="28"/>
        </w:rPr>
        <w:t xml:space="preserve"> сделки по передаче имущества и принятию обязательств или обязанностей, совершаемые в обычной хозяйственной деятельности, осуществляемой должником, не могут быть оспорены на основании </w:t>
      </w:r>
      <w:r w:rsidR="003E2C89">
        <w:rPr>
          <w:rFonts w:ascii="Times New Roman" w:hAnsi="Times New Roman" w:cs="Times New Roman"/>
          <w:sz w:val="28"/>
          <w:szCs w:val="28"/>
        </w:rPr>
        <w:t>п.1 ст.61.2</w:t>
      </w:r>
      <w:r w:rsidRPr="004D35BD">
        <w:rPr>
          <w:rFonts w:ascii="Times New Roman" w:hAnsi="Times New Roman" w:cs="Times New Roman"/>
          <w:sz w:val="28"/>
          <w:szCs w:val="28"/>
        </w:rPr>
        <w:t xml:space="preserve"> и </w:t>
      </w:r>
      <w:r w:rsidR="003E2C89">
        <w:rPr>
          <w:rFonts w:ascii="Times New Roman" w:hAnsi="Times New Roman" w:cs="Times New Roman"/>
          <w:sz w:val="28"/>
          <w:szCs w:val="28"/>
        </w:rPr>
        <w:t>ст.61.3</w:t>
      </w:r>
      <w:r w:rsidRPr="004D35BD">
        <w:rPr>
          <w:rFonts w:ascii="Times New Roman" w:hAnsi="Times New Roman" w:cs="Times New Roman"/>
          <w:sz w:val="28"/>
          <w:szCs w:val="28"/>
        </w:rPr>
        <w:t xml:space="preserve"> Закона о банкротстве, если цена имущества, передаваемого по одной или нескольким взаимосвязанным сделкам, или размер принятых обязательств или обязанностей не превышают одного процента стоимости активов должника, определяемой на основании бухгалтерской отчетности должни</w:t>
      </w:r>
      <w:r w:rsidRPr="00E070C8">
        <w:rPr>
          <w:rFonts w:ascii="Times New Roman" w:hAnsi="Times New Roman" w:cs="Times New Roman"/>
          <w:sz w:val="28"/>
          <w:szCs w:val="28"/>
        </w:rPr>
        <w:t xml:space="preserve">ка за последний отчетный период. В </w:t>
      </w:r>
      <w:r w:rsidR="003E2C89">
        <w:rPr>
          <w:rFonts w:ascii="Times New Roman" w:hAnsi="Times New Roman" w:cs="Times New Roman"/>
          <w:sz w:val="28"/>
          <w:szCs w:val="28"/>
        </w:rPr>
        <w:t>п.14</w:t>
      </w:r>
      <w:r w:rsidRPr="00E070C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12A34">
        <w:rPr>
          <w:rFonts w:ascii="Times New Roman" w:hAnsi="Times New Roman" w:cs="Times New Roman"/>
          <w:sz w:val="28"/>
          <w:szCs w:val="28"/>
        </w:rPr>
        <w:t>я Пленума ВАС РФ от 23.12.2010 № 63 «</w:t>
      </w:r>
      <w:r w:rsidRPr="00E070C8">
        <w:rPr>
          <w:rFonts w:ascii="Times New Roman" w:hAnsi="Times New Roman" w:cs="Times New Roman"/>
          <w:sz w:val="28"/>
          <w:szCs w:val="28"/>
        </w:rPr>
        <w:t>О некоторых вопросах, связанных с применением г</w:t>
      </w:r>
      <w:r w:rsidR="00212A34">
        <w:rPr>
          <w:rFonts w:ascii="Times New Roman" w:hAnsi="Times New Roman" w:cs="Times New Roman"/>
          <w:sz w:val="28"/>
          <w:szCs w:val="28"/>
        </w:rPr>
        <w:t>лавы III.1 Федерального закона «</w:t>
      </w:r>
      <w:r w:rsidRPr="00E070C8">
        <w:rPr>
          <w:rFonts w:ascii="Times New Roman" w:hAnsi="Times New Roman" w:cs="Times New Roman"/>
          <w:sz w:val="28"/>
          <w:szCs w:val="28"/>
        </w:rPr>
        <w:t xml:space="preserve">О </w:t>
      </w:r>
      <w:r w:rsidR="00212A34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 w:rsidRPr="00E070C8">
        <w:rPr>
          <w:rFonts w:ascii="Times New Roman" w:hAnsi="Times New Roman" w:cs="Times New Roman"/>
          <w:sz w:val="28"/>
          <w:szCs w:val="28"/>
        </w:rPr>
        <w:t xml:space="preserve"> сказано, что к сделкам по принятию обязательств или обязанностей относятся, в частности, любые договоры, предусматривающие уплату должником денег, в том числе договоры купли-продажи (для покупателя), подряда (для заказчика), кредита (для заемщика), а также договоры поручительства, залога и т.п.</w:t>
      </w:r>
    </w:p>
    <w:p w:rsidR="002F5E14" w:rsidRPr="00A57E38" w:rsidRDefault="002F5E14" w:rsidP="002F5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57E38">
        <w:rPr>
          <w:rFonts w:ascii="Times New Roman" w:eastAsiaTheme="minorHAnsi" w:hAnsi="Times New Roman"/>
          <w:b/>
          <w:sz w:val="28"/>
          <w:szCs w:val="28"/>
        </w:rPr>
        <w:t>Проведенный анализ сделок должника за исследуемый период выявил (не выявил) подозрительные сделки должника.</w:t>
      </w:r>
    </w:p>
    <w:p w:rsidR="00732880" w:rsidRPr="00436AA9" w:rsidRDefault="002F5E14" w:rsidP="00436A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Так, п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>ри определении того, была ли сделка совершена в процессе обычной хозяйственной деятельности должника, следует учитывать, что таковой является сделка, не отличающаяся существенно по своим основным условиям от аналогичных сделок, неоднократно совершавшихся до этого должником в течение продолжительного периода времени. К таким сделкам могут быть отнесены (с учетом всех обстоятельств дела</w:t>
      </w:r>
      <w:r w:rsidR="00AA179A">
        <w:rPr>
          <w:rFonts w:ascii="Times New Roman" w:eastAsiaTheme="minorHAnsi" w:hAnsi="Times New Roman"/>
          <w:sz w:val="28"/>
          <w:szCs w:val="28"/>
        </w:rPr>
        <w:t xml:space="preserve"> </w:t>
      </w:r>
      <w:r w:rsidR="00721F50">
        <w:rPr>
          <w:rFonts w:ascii="Times New Roman" w:hAnsi="Times New Roman"/>
          <w:sz w:val="28"/>
          <w:szCs w:val="28"/>
        </w:rPr>
        <w:t>(ст.61.2</w:t>
      </w:r>
      <w:r w:rsidR="00AA179A">
        <w:rPr>
          <w:rFonts w:ascii="Times New Roman" w:hAnsi="Times New Roman"/>
          <w:sz w:val="28"/>
          <w:szCs w:val="28"/>
        </w:rPr>
        <w:t>)</w:t>
      </w:r>
      <w:r w:rsidR="00721F50" w:rsidRPr="00732D59">
        <w:rPr>
          <w:rFonts w:ascii="Times New Roman" w:hAnsi="Times New Roman"/>
          <w:sz w:val="28"/>
          <w:szCs w:val="28"/>
        </w:rPr>
        <w:t xml:space="preserve"> </w:t>
      </w:r>
      <w:r w:rsidR="004D35BD" w:rsidRPr="004D35BD">
        <w:rPr>
          <w:rFonts w:ascii="Times New Roman" w:eastAsiaTheme="minorHAnsi" w:hAnsi="Times New Roman"/>
          <w:sz w:val="28"/>
          <w:szCs w:val="28"/>
        </w:rPr>
        <w:t xml:space="preserve"> платежи по длящимся обязательствам, например возврат очередной части кредита в соответствии с графиком.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D35BD" w:rsidRPr="00E070C8">
        <w:rPr>
          <w:rFonts w:ascii="Times New Roman" w:hAnsi="Times New Roman"/>
          <w:sz w:val="28"/>
          <w:szCs w:val="28"/>
        </w:rPr>
        <w:t>Анализируемые сделки относятся к сделкам, совершенным в процессе обычной хозяйственной деятельности.</w:t>
      </w:r>
      <w:r w:rsidR="00436AA9">
        <w:rPr>
          <w:rFonts w:ascii="Times New Roman" w:hAnsi="Times New Roman"/>
          <w:sz w:val="28"/>
          <w:szCs w:val="28"/>
        </w:rPr>
        <w:t xml:space="preserve"> </w:t>
      </w:r>
      <w:r w:rsidR="004D35BD" w:rsidRPr="00E070C8">
        <w:rPr>
          <w:rFonts w:ascii="Times New Roman" w:hAnsi="Times New Roman"/>
          <w:sz w:val="28"/>
          <w:szCs w:val="28"/>
        </w:rPr>
        <w:t>Оснований для признания данных сделок недействительными в соответствии с нормами ГК РФ и Закона о банкротстве временным управляющим не установлено.</w:t>
      </w:r>
    </w:p>
    <w:p w:rsidR="002F5E14" w:rsidRPr="00A03CF4" w:rsidRDefault="00436AA9" w:rsidP="007479A0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3CF4">
        <w:rPr>
          <w:rFonts w:ascii="Times New Roman" w:hAnsi="Times New Roman"/>
          <w:b/>
          <w:sz w:val="28"/>
          <w:szCs w:val="28"/>
        </w:rPr>
        <w:t>И</w:t>
      </w:r>
      <w:r w:rsidR="002F5E14" w:rsidRPr="00A03CF4">
        <w:rPr>
          <w:rFonts w:ascii="Times New Roman" w:hAnsi="Times New Roman"/>
          <w:b/>
          <w:sz w:val="28"/>
          <w:szCs w:val="28"/>
        </w:rPr>
        <w:t>меются следующие осн</w:t>
      </w:r>
      <w:r w:rsidR="00A57E38" w:rsidRPr="00A03CF4">
        <w:rPr>
          <w:rFonts w:ascii="Times New Roman" w:hAnsi="Times New Roman"/>
          <w:b/>
          <w:sz w:val="28"/>
          <w:szCs w:val="28"/>
        </w:rPr>
        <w:t>ования оспаривания сделок__по сделкам _____</w:t>
      </w:r>
      <w:r w:rsidR="002F5E14" w:rsidRPr="00A03CF4">
        <w:rPr>
          <w:rFonts w:ascii="Times New Roman" w:hAnsi="Times New Roman"/>
          <w:b/>
          <w:sz w:val="28"/>
          <w:szCs w:val="28"/>
        </w:rPr>
        <w:t>.</w:t>
      </w:r>
    </w:p>
    <w:p w:rsidR="002F5E14" w:rsidRDefault="002F5E14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701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сделке, в результате которой должник стал отвечать признаку неплатежеспособности или надостаточности имущества и сделка была совершена в отношении заинтересованного лица_____________.</w:t>
      </w:r>
    </w:p>
    <w:p w:rsidR="002F5E14" w:rsidRDefault="002F5E14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5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сделке, где стоимость переданного в результате соверщения сделки или нескольких взаимосвязанных сделок имущества либо принятых обязательства и (или) обязаности составляет двадцать и более процентов балансовой стоимости</w:t>
      </w:r>
      <w:r w:rsidR="00D442D5">
        <w:rPr>
          <w:rFonts w:ascii="Times New Roman" w:hAnsi="Times New Roman"/>
          <w:sz w:val="28"/>
          <w:szCs w:val="28"/>
        </w:rPr>
        <w:t xml:space="preserve"> активов должника.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5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кредитных договорах, договорах займа, залога и поручительства должника за исследуемый период______.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Сведения о подозрительных сделках с имуществом должника за исследуемый период__________.</w:t>
      </w:r>
    </w:p>
    <w:p w:rsidR="00D442D5" w:rsidRDefault="00D442D5" w:rsidP="007479A0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4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Сведения о подозрительных сделках должника, совершенных в ходе осуществления основного вида деятельности за исследуемый период (сведения о подозрительных операциях по банковским счетам должника,  сведения о подозрительных хозйственных договорах, сведения о необоснованном начислении и выплате заработной платы, в том числе премиии т.п._____.</w:t>
      </w:r>
    </w:p>
    <w:p w:rsidR="002F5E14" w:rsidRPr="00A57E38" w:rsidRDefault="002F5E14" w:rsidP="007479A0">
      <w:pPr>
        <w:pStyle w:val="af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57E38">
        <w:rPr>
          <w:rFonts w:ascii="Times New Roman" w:hAnsi="Times New Roman"/>
          <w:b/>
          <w:sz w:val="28"/>
          <w:szCs w:val="28"/>
        </w:rPr>
        <w:t xml:space="preserve">По ряду сделок </w:t>
      </w:r>
      <w:r w:rsidR="00D442D5" w:rsidRPr="00A57E38">
        <w:rPr>
          <w:rFonts w:ascii="Times New Roman" w:hAnsi="Times New Roman"/>
          <w:b/>
          <w:sz w:val="28"/>
          <w:szCs w:val="28"/>
        </w:rPr>
        <w:t>недостаточно документов для обос</w:t>
      </w:r>
      <w:r w:rsidRPr="00A57E38">
        <w:rPr>
          <w:rFonts w:ascii="Times New Roman" w:hAnsi="Times New Roman"/>
          <w:b/>
          <w:sz w:val="28"/>
          <w:szCs w:val="28"/>
        </w:rPr>
        <w:t>нования наличия или отсутствия оснований для оспаривания.</w:t>
      </w:r>
    </w:p>
    <w:p w:rsidR="0006124F" w:rsidRDefault="0006124F" w:rsidP="00732880">
      <w:pPr>
        <w:pStyle w:val="af4"/>
        <w:rPr>
          <w:rFonts w:ascii="Times New Roman" w:hAnsi="Times New Roman"/>
          <w:sz w:val="28"/>
          <w:szCs w:val="28"/>
        </w:rPr>
      </w:pPr>
    </w:p>
    <w:sectPr w:rsidR="0006124F" w:rsidSect="004D4E90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6E2" w:rsidRDefault="001B26E2" w:rsidP="006358A6">
      <w:pPr>
        <w:spacing w:after="0" w:line="240" w:lineRule="auto"/>
      </w:pPr>
      <w:r>
        <w:separator/>
      </w:r>
    </w:p>
  </w:endnote>
  <w:endnote w:type="continuationSeparator" w:id="0">
    <w:p w:rsidR="001B26E2" w:rsidRDefault="001B26E2" w:rsidP="0063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6E2" w:rsidRDefault="001B26E2" w:rsidP="006358A6">
      <w:pPr>
        <w:spacing w:after="0" w:line="240" w:lineRule="auto"/>
      </w:pPr>
      <w:r>
        <w:separator/>
      </w:r>
    </w:p>
  </w:footnote>
  <w:footnote w:type="continuationSeparator" w:id="0">
    <w:p w:rsidR="001B26E2" w:rsidRDefault="001B26E2" w:rsidP="0063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7421137"/>
      <w:docPartObj>
        <w:docPartGallery w:val="Page Numbers (Top of Page)"/>
        <w:docPartUnique/>
      </w:docPartObj>
    </w:sdtPr>
    <w:sdtEndPr/>
    <w:sdtContent>
      <w:p w:rsidR="003F513A" w:rsidRDefault="003F51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CF4">
          <w:rPr>
            <w:noProof/>
          </w:rPr>
          <w:t>2</w:t>
        </w:r>
        <w:r>
          <w:fldChar w:fldCharType="end"/>
        </w:r>
      </w:p>
    </w:sdtContent>
  </w:sdt>
  <w:p w:rsidR="003F513A" w:rsidRDefault="003F51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54"/>
    <w:rsid w:val="00000A62"/>
    <w:rsid w:val="00003B96"/>
    <w:rsid w:val="000175C0"/>
    <w:rsid w:val="00040AD4"/>
    <w:rsid w:val="00041888"/>
    <w:rsid w:val="0006124F"/>
    <w:rsid w:val="000961A6"/>
    <w:rsid w:val="000B7612"/>
    <w:rsid w:val="000C01F6"/>
    <w:rsid w:val="000C74D0"/>
    <w:rsid w:val="000D4377"/>
    <w:rsid w:val="000D5F17"/>
    <w:rsid w:val="000E67DE"/>
    <w:rsid w:val="00121785"/>
    <w:rsid w:val="0012338F"/>
    <w:rsid w:val="001275DE"/>
    <w:rsid w:val="001302EA"/>
    <w:rsid w:val="00135EE6"/>
    <w:rsid w:val="00137742"/>
    <w:rsid w:val="00140027"/>
    <w:rsid w:val="00143246"/>
    <w:rsid w:val="001449EA"/>
    <w:rsid w:val="00164E58"/>
    <w:rsid w:val="001753B2"/>
    <w:rsid w:val="001A0BA3"/>
    <w:rsid w:val="001A2700"/>
    <w:rsid w:val="001A4CD4"/>
    <w:rsid w:val="001A63B8"/>
    <w:rsid w:val="001B26E2"/>
    <w:rsid w:val="001C71E3"/>
    <w:rsid w:val="001D298D"/>
    <w:rsid w:val="001D2A24"/>
    <w:rsid w:val="001D725B"/>
    <w:rsid w:val="001E1160"/>
    <w:rsid w:val="001E6800"/>
    <w:rsid w:val="001F01CE"/>
    <w:rsid w:val="001F7042"/>
    <w:rsid w:val="00212A34"/>
    <w:rsid w:val="00242A7C"/>
    <w:rsid w:val="00246B90"/>
    <w:rsid w:val="0025241D"/>
    <w:rsid w:val="00277332"/>
    <w:rsid w:val="00277702"/>
    <w:rsid w:val="00283230"/>
    <w:rsid w:val="002D10E6"/>
    <w:rsid w:val="002E0F54"/>
    <w:rsid w:val="002E48C8"/>
    <w:rsid w:val="002F21E0"/>
    <w:rsid w:val="002F5E14"/>
    <w:rsid w:val="002F755A"/>
    <w:rsid w:val="0031199D"/>
    <w:rsid w:val="00317048"/>
    <w:rsid w:val="003178DB"/>
    <w:rsid w:val="00322C89"/>
    <w:rsid w:val="0032362E"/>
    <w:rsid w:val="00323C19"/>
    <w:rsid w:val="0037141C"/>
    <w:rsid w:val="00371931"/>
    <w:rsid w:val="003760B6"/>
    <w:rsid w:val="00394791"/>
    <w:rsid w:val="003A10BA"/>
    <w:rsid w:val="003E1FE2"/>
    <w:rsid w:val="003E2C89"/>
    <w:rsid w:val="003F17D8"/>
    <w:rsid w:val="003F380A"/>
    <w:rsid w:val="003F3833"/>
    <w:rsid w:val="003F41F4"/>
    <w:rsid w:val="003F513A"/>
    <w:rsid w:val="003F7DDF"/>
    <w:rsid w:val="00427551"/>
    <w:rsid w:val="00436074"/>
    <w:rsid w:val="00436AA9"/>
    <w:rsid w:val="004377BB"/>
    <w:rsid w:val="0044331F"/>
    <w:rsid w:val="00460716"/>
    <w:rsid w:val="00461201"/>
    <w:rsid w:val="00466C61"/>
    <w:rsid w:val="0047322A"/>
    <w:rsid w:val="004928CA"/>
    <w:rsid w:val="004A2266"/>
    <w:rsid w:val="004A7689"/>
    <w:rsid w:val="004D1167"/>
    <w:rsid w:val="004D35BD"/>
    <w:rsid w:val="004D4E90"/>
    <w:rsid w:val="004D4EF5"/>
    <w:rsid w:val="00531E41"/>
    <w:rsid w:val="005341B9"/>
    <w:rsid w:val="00535C74"/>
    <w:rsid w:val="005470DC"/>
    <w:rsid w:val="00570D97"/>
    <w:rsid w:val="0057743E"/>
    <w:rsid w:val="0058588D"/>
    <w:rsid w:val="00594AE9"/>
    <w:rsid w:val="005E7547"/>
    <w:rsid w:val="005F7338"/>
    <w:rsid w:val="00603D52"/>
    <w:rsid w:val="00604861"/>
    <w:rsid w:val="00613718"/>
    <w:rsid w:val="00620ED7"/>
    <w:rsid w:val="00623DEF"/>
    <w:rsid w:val="0062776E"/>
    <w:rsid w:val="006358A6"/>
    <w:rsid w:val="00640292"/>
    <w:rsid w:val="006420D9"/>
    <w:rsid w:val="006514A6"/>
    <w:rsid w:val="00656379"/>
    <w:rsid w:val="006716FE"/>
    <w:rsid w:val="006A100B"/>
    <w:rsid w:val="006B046E"/>
    <w:rsid w:val="006D1D3F"/>
    <w:rsid w:val="006D3148"/>
    <w:rsid w:val="006D7B02"/>
    <w:rsid w:val="006E7998"/>
    <w:rsid w:val="00701C8E"/>
    <w:rsid w:val="0070430A"/>
    <w:rsid w:val="0071748E"/>
    <w:rsid w:val="00721F50"/>
    <w:rsid w:val="007321FF"/>
    <w:rsid w:val="00732880"/>
    <w:rsid w:val="00732D59"/>
    <w:rsid w:val="00735EBA"/>
    <w:rsid w:val="00740AB7"/>
    <w:rsid w:val="007479A0"/>
    <w:rsid w:val="00774450"/>
    <w:rsid w:val="0077496D"/>
    <w:rsid w:val="007807C2"/>
    <w:rsid w:val="00793507"/>
    <w:rsid w:val="00793993"/>
    <w:rsid w:val="007A3D32"/>
    <w:rsid w:val="007C27FA"/>
    <w:rsid w:val="007C7A61"/>
    <w:rsid w:val="007E143A"/>
    <w:rsid w:val="007F2264"/>
    <w:rsid w:val="007F6EE2"/>
    <w:rsid w:val="00842CA0"/>
    <w:rsid w:val="008529DE"/>
    <w:rsid w:val="00856739"/>
    <w:rsid w:val="00860B97"/>
    <w:rsid w:val="008670C2"/>
    <w:rsid w:val="008678A4"/>
    <w:rsid w:val="00867B40"/>
    <w:rsid w:val="008714EE"/>
    <w:rsid w:val="00883CFF"/>
    <w:rsid w:val="00884A40"/>
    <w:rsid w:val="00894721"/>
    <w:rsid w:val="008A3A75"/>
    <w:rsid w:val="008B39D9"/>
    <w:rsid w:val="008B6DD4"/>
    <w:rsid w:val="008D106A"/>
    <w:rsid w:val="008E22AD"/>
    <w:rsid w:val="008F0DFA"/>
    <w:rsid w:val="008F400D"/>
    <w:rsid w:val="00902310"/>
    <w:rsid w:val="00904C07"/>
    <w:rsid w:val="0090554E"/>
    <w:rsid w:val="0090785A"/>
    <w:rsid w:val="009161FE"/>
    <w:rsid w:val="00920FA0"/>
    <w:rsid w:val="009304D4"/>
    <w:rsid w:val="00932B6E"/>
    <w:rsid w:val="00951344"/>
    <w:rsid w:val="0097065B"/>
    <w:rsid w:val="00994B2E"/>
    <w:rsid w:val="00995946"/>
    <w:rsid w:val="009B4CE5"/>
    <w:rsid w:val="009E0B11"/>
    <w:rsid w:val="009F52FC"/>
    <w:rsid w:val="00A03CF4"/>
    <w:rsid w:val="00A1393E"/>
    <w:rsid w:val="00A20562"/>
    <w:rsid w:val="00A20C13"/>
    <w:rsid w:val="00A41DF5"/>
    <w:rsid w:val="00A51177"/>
    <w:rsid w:val="00A57E38"/>
    <w:rsid w:val="00A74EC1"/>
    <w:rsid w:val="00A84082"/>
    <w:rsid w:val="00A858C5"/>
    <w:rsid w:val="00A85AEF"/>
    <w:rsid w:val="00AA0D18"/>
    <w:rsid w:val="00AA179A"/>
    <w:rsid w:val="00AC4DFF"/>
    <w:rsid w:val="00AE3F2C"/>
    <w:rsid w:val="00AF1E99"/>
    <w:rsid w:val="00AF398A"/>
    <w:rsid w:val="00AF59DA"/>
    <w:rsid w:val="00B07152"/>
    <w:rsid w:val="00B07F44"/>
    <w:rsid w:val="00B14853"/>
    <w:rsid w:val="00B16E73"/>
    <w:rsid w:val="00B22201"/>
    <w:rsid w:val="00B3320E"/>
    <w:rsid w:val="00B51848"/>
    <w:rsid w:val="00B53E9F"/>
    <w:rsid w:val="00B60DAD"/>
    <w:rsid w:val="00B75FC2"/>
    <w:rsid w:val="00B94716"/>
    <w:rsid w:val="00B96803"/>
    <w:rsid w:val="00BB4E7C"/>
    <w:rsid w:val="00BC1A39"/>
    <w:rsid w:val="00BE769E"/>
    <w:rsid w:val="00C13091"/>
    <w:rsid w:val="00C353EB"/>
    <w:rsid w:val="00C40A06"/>
    <w:rsid w:val="00C46FE4"/>
    <w:rsid w:val="00C63323"/>
    <w:rsid w:val="00C66B39"/>
    <w:rsid w:val="00CD6740"/>
    <w:rsid w:val="00D2187D"/>
    <w:rsid w:val="00D243F0"/>
    <w:rsid w:val="00D442D5"/>
    <w:rsid w:val="00D452C7"/>
    <w:rsid w:val="00D6143C"/>
    <w:rsid w:val="00D84850"/>
    <w:rsid w:val="00D95E81"/>
    <w:rsid w:val="00DA4CB3"/>
    <w:rsid w:val="00DB3F7E"/>
    <w:rsid w:val="00DE0375"/>
    <w:rsid w:val="00DE2166"/>
    <w:rsid w:val="00DF24CB"/>
    <w:rsid w:val="00DF3977"/>
    <w:rsid w:val="00E01A13"/>
    <w:rsid w:val="00E070C8"/>
    <w:rsid w:val="00E160F8"/>
    <w:rsid w:val="00E32F1C"/>
    <w:rsid w:val="00E34ED5"/>
    <w:rsid w:val="00E5502C"/>
    <w:rsid w:val="00E61B52"/>
    <w:rsid w:val="00E70549"/>
    <w:rsid w:val="00EA09B2"/>
    <w:rsid w:val="00EA3567"/>
    <w:rsid w:val="00EA4B81"/>
    <w:rsid w:val="00EB0A74"/>
    <w:rsid w:val="00EB2E1E"/>
    <w:rsid w:val="00EB4E62"/>
    <w:rsid w:val="00EB54E6"/>
    <w:rsid w:val="00EE7472"/>
    <w:rsid w:val="00EF5CAE"/>
    <w:rsid w:val="00F03DFC"/>
    <w:rsid w:val="00F10B76"/>
    <w:rsid w:val="00F40C13"/>
    <w:rsid w:val="00F4170D"/>
    <w:rsid w:val="00F61173"/>
    <w:rsid w:val="00F6121D"/>
    <w:rsid w:val="00F616E7"/>
    <w:rsid w:val="00F6592C"/>
    <w:rsid w:val="00F84126"/>
    <w:rsid w:val="00F84310"/>
    <w:rsid w:val="00FA497F"/>
    <w:rsid w:val="00FB5D4C"/>
    <w:rsid w:val="00FC2A54"/>
    <w:rsid w:val="00FC38F3"/>
    <w:rsid w:val="00FC676D"/>
    <w:rsid w:val="00FE5078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D4ECAA8-687E-4899-981A-7A36699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документа"/>
    <w:basedOn w:val="a"/>
    <w:rsid w:val="002E0F5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8714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95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8A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8A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84310"/>
    <w:pPr>
      <w:ind w:left="720"/>
      <w:contextualSpacing/>
    </w:pPr>
  </w:style>
  <w:style w:type="character" w:styleId="a9">
    <w:name w:val="Hyperlink"/>
    <w:semiHidden/>
    <w:unhideWhenUsed/>
    <w:rsid w:val="0062776E"/>
    <w:rPr>
      <w:color w:val="000080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277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27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imes New Roman CYR" w:eastAsia="Times New Roman" w:hAnsi="Times New Roman CYR"/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776E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62776E"/>
    <w:pPr>
      <w:suppressAutoHyphens/>
      <w:spacing w:after="120" w:line="360" w:lineRule="atLeast"/>
      <w:jc w:val="both"/>
    </w:pPr>
    <w:rPr>
      <w:rFonts w:ascii="Times New Roman CYR" w:eastAsia="Times New Roman" w:hAnsi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semiHidden/>
    <w:rsid w:val="0062776E"/>
    <w:rPr>
      <w:rFonts w:ascii="Times New Roman CYR" w:eastAsia="Times New Roman" w:hAnsi="Times New Roman CYR" w:cs="Times New Roman"/>
      <w:sz w:val="28"/>
      <w:szCs w:val="28"/>
      <w:lang w:eastAsia="ar-SA"/>
    </w:rPr>
  </w:style>
  <w:style w:type="character" w:customStyle="1" w:styleId="ae">
    <w:name w:val="Текст Знак"/>
    <w:basedOn w:val="a0"/>
    <w:link w:val="af"/>
    <w:uiPriority w:val="99"/>
    <w:semiHidden/>
    <w:rsid w:val="0062776E"/>
    <w:rPr>
      <w:rFonts w:ascii="Calibri" w:eastAsia="Calibri" w:hAnsi="Calibri" w:cs="Times New Roman"/>
      <w:sz w:val="20"/>
      <w:szCs w:val="21"/>
    </w:rPr>
  </w:style>
  <w:style w:type="paragraph" w:styleId="af">
    <w:name w:val="Plain Text"/>
    <w:basedOn w:val="a"/>
    <w:link w:val="ae"/>
    <w:uiPriority w:val="99"/>
    <w:semiHidden/>
    <w:unhideWhenUsed/>
    <w:rsid w:val="0062776E"/>
    <w:pPr>
      <w:spacing w:after="0" w:line="240" w:lineRule="auto"/>
    </w:pPr>
    <w:rPr>
      <w:sz w:val="20"/>
      <w:szCs w:val="21"/>
    </w:rPr>
  </w:style>
  <w:style w:type="paragraph" w:styleId="af0">
    <w:name w:val="annotation subject"/>
    <w:basedOn w:val="aa"/>
    <w:next w:val="aa"/>
    <w:link w:val="af1"/>
    <w:uiPriority w:val="99"/>
    <w:semiHidden/>
    <w:unhideWhenUsed/>
    <w:rsid w:val="0062776E"/>
    <w:rPr>
      <w:b/>
      <w:bCs/>
    </w:rPr>
  </w:style>
  <w:style w:type="character" w:customStyle="1" w:styleId="af1">
    <w:name w:val="Тема примечания Знак"/>
    <w:basedOn w:val="ab"/>
    <w:link w:val="af0"/>
    <w:uiPriority w:val="99"/>
    <w:semiHidden/>
    <w:rsid w:val="0062776E"/>
    <w:rPr>
      <w:rFonts w:ascii="Times New Roman CYR" w:eastAsia="Times New Roman" w:hAnsi="Times New Roman CYR" w:cs="Times New Roman"/>
      <w:b/>
      <w:bCs/>
      <w:sz w:val="20"/>
      <w:szCs w:val="20"/>
      <w:lang w:eastAsia="ar-SA"/>
    </w:rPr>
  </w:style>
  <w:style w:type="character" w:customStyle="1" w:styleId="af2">
    <w:name w:val="Текст выноски Знак"/>
    <w:basedOn w:val="a0"/>
    <w:link w:val="af3"/>
    <w:uiPriority w:val="99"/>
    <w:semiHidden/>
    <w:rsid w:val="0062776E"/>
    <w:rPr>
      <w:rFonts w:ascii="Tahoma" w:eastAsia="Times New Roman" w:hAnsi="Tahoma" w:cs="Times New Roman"/>
      <w:sz w:val="16"/>
      <w:szCs w:val="16"/>
      <w:lang w:eastAsia="ar-SA"/>
    </w:rPr>
  </w:style>
  <w:style w:type="paragraph" w:styleId="af3">
    <w:name w:val="Balloon Text"/>
    <w:basedOn w:val="a"/>
    <w:link w:val="af2"/>
    <w:uiPriority w:val="99"/>
    <w:semiHidden/>
    <w:unhideWhenUsed/>
    <w:rsid w:val="0062776E"/>
    <w:pPr>
      <w:suppressAutoHyphens/>
      <w:spacing w:after="0" w:line="360" w:lineRule="atLeast"/>
      <w:jc w:val="both"/>
    </w:pPr>
    <w:rPr>
      <w:rFonts w:ascii="Tahoma" w:eastAsia="Times New Roman" w:hAnsi="Tahoma"/>
      <w:sz w:val="16"/>
      <w:szCs w:val="16"/>
      <w:lang w:eastAsia="ar-SA"/>
    </w:rPr>
  </w:style>
  <w:style w:type="paragraph" w:styleId="af4">
    <w:name w:val="No Spacing"/>
    <w:uiPriority w:val="1"/>
    <w:qFormat/>
    <w:rsid w:val="00627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62776E"/>
  </w:style>
  <w:style w:type="character" w:customStyle="1" w:styleId="f">
    <w:name w:val="f"/>
    <w:rsid w:val="0062776E"/>
  </w:style>
  <w:style w:type="character" w:customStyle="1" w:styleId="WW-Absatz-Standardschriftart">
    <w:name w:val="WW-Absatz-Standardschriftart"/>
    <w:rsid w:val="0062776E"/>
  </w:style>
  <w:style w:type="character" w:customStyle="1" w:styleId="blk">
    <w:name w:val="blk"/>
    <w:rsid w:val="0062776E"/>
  </w:style>
  <w:style w:type="character" w:customStyle="1" w:styleId="3">
    <w:name w:val="Знак Знак3"/>
    <w:locked/>
    <w:rsid w:val="0062776E"/>
    <w:rPr>
      <w:rFonts w:ascii="Times New Roman CYR" w:hAnsi="Times New Roman CYR" w:cs="Times New Roman CYR" w:hint="default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8A14-0487-4F79-9555-5E355B8A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Кузина Анна Сергеевна</cp:lastModifiedBy>
  <cp:revision>2</cp:revision>
  <cp:lastPrinted>2014-12-24T11:35:00Z</cp:lastPrinted>
  <dcterms:created xsi:type="dcterms:W3CDTF">2020-11-02T10:36:00Z</dcterms:created>
  <dcterms:modified xsi:type="dcterms:W3CDTF">2020-11-02T10:36:00Z</dcterms:modified>
</cp:coreProperties>
</file>